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MTÜ  Eesti Saarte Kogu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(ESK) tegevuskava perioodiks  aprill 2021– 31.12.2021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Tegevusi planeerides toetub juhatus ESK põhikirjas olevatele eesmärkidele, vastuvõetud otsustele ja töörühmade sisenditele.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535.0" w:type="dxa"/>
        <w:jc w:val="left"/>
        <w:tblInd w:w="0.0" w:type="dxa"/>
        <w:tblLayout w:type="fixed"/>
        <w:tblLook w:val="0000"/>
      </w:tblPr>
      <w:tblGrid>
        <w:gridCol w:w="2100"/>
        <w:gridCol w:w="3735"/>
        <w:gridCol w:w="2040"/>
        <w:gridCol w:w="2100"/>
        <w:gridCol w:w="2560"/>
        <w:tblGridChange w:id="0">
          <w:tblGrid>
            <w:gridCol w:w="2100"/>
            <w:gridCol w:w="3735"/>
            <w:gridCol w:w="2040"/>
            <w:gridCol w:w="2100"/>
            <w:gridCol w:w="256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Eesmärk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Tegevus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Vastutaja(d)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Maksumus  / katteallikad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Märkused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ESK -l on eesmärk muuta PVS (Püsiasustusega väikesaarte seadus) Saarte seaduseks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1.1.Koostöö Riigikogu   saarte ühendusega  jt seadusloome sh Püsiasustusega väikesaarte seaduse (PVS) Saarte seaduseks muutmise eesmärgil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Juhatus ja seadusandluse töörühm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Vabatahtlik töö, vajadusel sõidukulude kompenseerimine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Risk, et seaduse muutmisel võivad väikesaared kaotada enda erisused.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Saarlaskonnad tunnetavad kasu </w:t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ESK tegevusest</w:t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Riigiasutused ja teised partnerid küsivad ja arvestavad ESK arvamust</w:t>
            </w:r>
          </w:p>
          <w:p w:rsidR="00000000" w:rsidDel="00000000" w:rsidP="00000000" w:rsidRDefault="00000000" w:rsidRPr="00000000" w14:paraId="00000027">
            <w:pPr>
              <w:ind w:left="284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Teavitamine listi ja kodulehe kaudu, facebookis,  info ajakirjanduses, meediaprogrammi väljatöötamine;</w:t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Roteeruvalt ESK üldkogu erinevatel saartel, kohtumistel probleemide arutelu vabas vormis ja koostöö formeerumine. </w:t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Töörühmad annavad sisendid eestseisusele ja juhatusele ning edasised suunised arutatakse töörühmaga läbi.</w:t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ESK annab tagasisidet partneritele ja algatab ise uusi teemasid</w:t>
            </w:r>
            <w:r w:rsidDel="00000000" w:rsidR="00000000" w:rsidRPr="00000000">
              <w:rPr>
                <w:rtl w:val="0"/>
              </w:rPr>
              <w:t xml:space="preserve"> (e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raldi tabel prioriteetsete küsimuste ja nende menetlemise kohta</w:t>
            </w:r>
            <w:r w:rsidDel="00000000" w:rsidR="00000000" w:rsidRPr="00000000">
              <w:rPr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Juhatus, tegevsekretär ja töörühmad</w:t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Juhatus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Tasustatud töö tegevsekretäril. Muus osas vabatahtlik. Vajadusel sõidukulude kompenseerimine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Vabatahtlik töö. Vajadusel sõidu kompenseerimine.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vertAlign w:val="baseline"/>
                <w:rtl w:val="0"/>
              </w:rPr>
              <w:t xml:space="preserve">Liikmeskonnas on esindatud kõik püsiasustusega Eesti saared</w:t>
            </w:r>
          </w:p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Uute liikmete,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sh saarte MTÜde kaasamine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Juhatus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Vabatahtlik töö.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 ESK on kõiki püsiasustusega saari kaasava veebipõhise  infovõrgustiku sõlmpunkt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Veebilehe täiendamine ja osalemine sotsiaalvõrgustikes;</w:t>
            </w:r>
          </w:p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Rahvusvaheliste saarte uudiste ja teabe edastamine (ESIN), listis ja veebilehel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Tegevsekretär,</w:t>
            </w:r>
          </w:p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juhatus, liikmeskond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Vabatahtlik töö ja palgatöö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org.esk@lists.ut.ee</w:t>
            </w:r>
          </w:p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www.saared.ee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https://</w:t>
            </w:r>
          </w:p>
          <w:p w:rsidR="00000000" w:rsidDel="00000000" w:rsidP="00000000" w:rsidRDefault="00000000" w:rsidRPr="00000000" w14:paraId="00000068">
            <w:pPr>
              <w:rPr>
                <w:color w:val="0000ff"/>
                <w:u w:val="single"/>
                <w:vertAlign w:val="baseline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www.facebook.com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color w:val="0000ff"/>
                <w:u w:val="single"/>
                <w:vertAlign w:val="baseline"/>
                <w:rtl w:val="0"/>
              </w:rPr>
              <w:t xml:space="preserve">/EestiSaarteKogu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 ESK-l on toimiv juhatus ja operatiivselt tegutsev eestseisus</w:t>
            </w:r>
          </w:p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ESK jälgib pidevalt saarte huvide arvestamist õigusloomes ja halduses.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Vastavad ettepanekud on esitatud õigeaegselt ja pädevalt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Eestseisuse koosolekud toimuvad vähemalt kaks korda aastas;</w:t>
            </w:r>
          </w:p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Töörühmades algatatud küsimuste menetlemise monitoorimine 2 korda aastas</w:t>
            </w:r>
          </w:p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Tegevsekretär, juhatus, eestseisus</w:t>
            </w:r>
          </w:p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omafinantseeri</w:t>
            </w:r>
            <w:r w:rsidDel="00000000" w:rsidR="00000000" w:rsidRPr="00000000">
              <w:rPr>
                <w:rtl w:val="0"/>
              </w:rPr>
              <w:t xml:space="preserve">ng,</w:t>
            </w:r>
            <w:r w:rsidDel="00000000" w:rsidR="00000000" w:rsidRPr="00000000">
              <w:rPr>
                <w:vertAlign w:val="baseline"/>
                <w:rtl w:val="0"/>
              </w:rPr>
              <w:t xml:space="preserve"> projektid,   vabatahtlik töö, edasise toetuse saamisel tegevsekretäri tööjõukulu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Google Drive´s on jagatud töörühmade juhtidele tabel, mida 2 korda aastas täita tuleb. Enne eestseisuse korralisi koosolekuid on </w:t>
            </w:r>
            <w:r w:rsidDel="00000000" w:rsidR="00000000" w:rsidRPr="00000000">
              <w:rPr>
                <w:rtl w:val="0"/>
              </w:rPr>
              <w:t xml:space="preserve">töörühmade</w:t>
            </w:r>
            <w:r w:rsidDel="00000000" w:rsidR="00000000" w:rsidRPr="00000000">
              <w:rPr>
                <w:vertAlign w:val="baseline"/>
                <w:rtl w:val="0"/>
              </w:rPr>
              <w:t xml:space="preserve"> kohustus tuua välja takistavad asjaolud (kui vaja) 1-3 ja  protsessi edenemisel välja tuua saavutused.</w:t>
            </w:r>
          </w:p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 ESK osaleb vabaühenduste võrgustike töös ning pakub oma  liikmetele  õppimise- ja koostöövõimalusi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ind w:left="-709" w:righ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Juhatus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Vabatahtlik töö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 Tulubaasi kindlustab alaliselt vähemalt büroo püsikulude katmise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  Liikmemak-sude laekumise tagamine</w:t>
            </w:r>
          </w:p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10.2 Tegevustoetuse taotlemine saadikutelt </w:t>
            </w:r>
          </w:p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10.3. Projektipõhise rahastuse leidmine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 Tulubaasi mitmekesistamine omatulu teenimisega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Tegevsekretär,</w:t>
            </w:r>
          </w:p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juhatus, </w:t>
            </w:r>
          </w:p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liikmeskond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Tegevuskava on heaks kiidetud eestseisuse koosolekul       xx xx xxxx</w:t>
      </w:r>
    </w:p>
    <w:sectPr>
      <w:pgSz w:h="11906" w:w="16838" w:orient="landscape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t-EE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õiguvaikefont">
    <w:name w:val="Lõigu vaikefont"/>
    <w:next w:val="Lõiguvaike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õiguvaikefont1">
    <w:name w:val="Lõigu vaikefont1"/>
    <w:next w:val="Lõiguvaike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ilink">
    <w:name w:val="Internetilink"/>
    <w:next w:val="Interneti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ealkiri">
    <w:name w:val="Pealkiri"/>
    <w:basedOn w:val="Normal"/>
    <w:next w:val="Põhitekst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t-EE"/>
    </w:rPr>
  </w:style>
  <w:style w:type="paragraph" w:styleId="Põhitekst">
    <w:name w:val="Põhitekst"/>
    <w:basedOn w:val="Normal"/>
    <w:next w:val="Põhitekst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t-EE"/>
    </w:rPr>
  </w:style>
  <w:style w:type="paragraph" w:styleId="Loend">
    <w:name w:val="Loend"/>
    <w:basedOn w:val="Põhitekst"/>
    <w:next w:val="Loend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t-EE"/>
    </w:rPr>
  </w:style>
  <w:style w:type="paragraph" w:styleId="Pealdis">
    <w:name w:val="Pealdis"/>
    <w:basedOn w:val="Normal"/>
    <w:next w:val="Pealdis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t-EE"/>
    </w:rPr>
  </w:style>
  <w:style w:type="paragraph" w:styleId="Register">
    <w:name w:val="Register"/>
    <w:basedOn w:val="Normal"/>
    <w:next w:val="Register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t-EE"/>
    </w:rPr>
  </w:style>
  <w:style w:type="paragraph" w:styleId="Pealdis1">
    <w:name w:val="Pealdis1"/>
    <w:basedOn w:val="Normal"/>
    <w:next w:val="Pealdis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t-EE"/>
    </w:rPr>
  </w:style>
  <w:style w:type="paragraph" w:styleId="Tabelisisu">
    <w:name w:val="Tabeli sisu"/>
    <w:basedOn w:val="Normal"/>
    <w:next w:val="Tabelisisu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t-EE"/>
    </w:rPr>
  </w:style>
  <w:style w:type="paragraph" w:styleId="Tabelipäis">
    <w:name w:val="Tabeli päis"/>
    <w:basedOn w:val="Tabelisisu"/>
    <w:next w:val="Tabelipäi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t-E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aared.ee/" TargetMode="External"/><Relationship Id="rId8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ocp1p0wSDMOGjjtpBaAB8/snw==">AMUW2mVMqk8+kmgbjM91+6CkjOcDH/Q/aKq9P5xrnkNE99A+1qXTnwvjOViWGooJuamUtqsIWYY3HR77pKNDLXc4YKeoNXFny6nX5+IT9rIlL/ibR01zXpk=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2015-06-22T10:42:00Z</dcterms:created>
  <dc:creator>mihkel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